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0F4" w:rsidRDefault="004A10F4" w:rsidP="004A10F4">
      <w:pPr>
        <w:pStyle w:val="a9"/>
        <w:ind w:left="284" w:hanging="284"/>
        <w:jc w:val="both"/>
        <w:rPr>
          <w:rFonts w:eastAsia="Calibri"/>
          <w:sz w:val="20"/>
          <w:lang w:val="ru-RU"/>
        </w:rPr>
      </w:pPr>
      <w:r w:rsidRPr="004A10F4">
        <w:rPr>
          <w:sz w:val="20"/>
          <w:lang w:val="ru-RU"/>
        </w:rPr>
        <w:t>Опубликовано</w:t>
      </w:r>
      <w:r w:rsidRPr="004A10F4">
        <w:rPr>
          <w:rFonts w:eastAsia="Calibri"/>
          <w:sz w:val="20"/>
          <w:lang w:val="ru-RU"/>
        </w:rPr>
        <w:t xml:space="preserve">: </w:t>
      </w:r>
    </w:p>
    <w:p w:rsidR="004A10F4" w:rsidRDefault="004A10F4" w:rsidP="004A10F4">
      <w:pPr>
        <w:pStyle w:val="a9"/>
        <w:ind w:left="284" w:hanging="284"/>
        <w:jc w:val="both"/>
        <w:rPr>
          <w:rFonts w:eastAsia="Calibri"/>
          <w:sz w:val="20"/>
          <w:lang w:val="ru-RU"/>
        </w:rPr>
      </w:pPr>
    </w:p>
    <w:p w:rsidR="004A10F4" w:rsidRPr="004A10F4" w:rsidRDefault="004A10F4" w:rsidP="004A10F4">
      <w:pPr>
        <w:pStyle w:val="a9"/>
        <w:ind w:left="284" w:hanging="284"/>
        <w:jc w:val="both"/>
        <w:rPr>
          <w:sz w:val="20"/>
          <w:lang w:val="ru-RU"/>
        </w:rPr>
      </w:pPr>
      <w:r w:rsidRPr="004A10F4">
        <w:rPr>
          <w:rFonts w:eastAsia="Calibri"/>
          <w:bCs/>
          <w:iCs/>
          <w:sz w:val="20"/>
          <w:lang w:val="ru-RU"/>
        </w:rPr>
        <w:t>Полилог и синтез искусств: история и современность, теория и практика</w:t>
      </w:r>
      <w:r w:rsidRPr="004A10F4">
        <w:rPr>
          <w:rFonts w:eastAsia="Calibri"/>
          <w:bCs/>
          <w:sz w:val="20"/>
          <w:lang w:val="ru-RU"/>
        </w:rPr>
        <w:t xml:space="preserve">. Материалы </w:t>
      </w:r>
      <w:r w:rsidRPr="004A10F4">
        <w:rPr>
          <w:rFonts w:eastAsia="Calibri"/>
          <w:bCs/>
          <w:sz w:val="20"/>
        </w:rPr>
        <w:t>III</w:t>
      </w:r>
      <w:r w:rsidRPr="004A10F4">
        <w:rPr>
          <w:rFonts w:eastAsia="Calibri"/>
          <w:bCs/>
          <w:sz w:val="20"/>
          <w:lang w:val="ru-RU"/>
        </w:rPr>
        <w:t xml:space="preserve"> международной научной конференции.</w:t>
      </w:r>
      <w:r w:rsidRPr="004A10F4">
        <w:rPr>
          <w:rFonts w:eastAsia="Calibri"/>
          <w:bCs/>
          <w:i/>
          <w:sz w:val="20"/>
          <w:lang w:val="ru-RU"/>
        </w:rPr>
        <w:t xml:space="preserve"> </w:t>
      </w:r>
      <w:r w:rsidRPr="004A10F4">
        <w:rPr>
          <w:rFonts w:eastAsia="Calibri"/>
          <w:bCs/>
          <w:sz w:val="20"/>
          <w:lang w:val="ru-RU"/>
        </w:rPr>
        <w:t>5 – 6 марта 2020 года</w:t>
      </w:r>
      <w:r w:rsidRPr="004A10F4">
        <w:rPr>
          <w:spacing w:val="4"/>
          <w:sz w:val="20"/>
          <w:shd w:val="clear" w:color="auto" w:fill="FFFFFF"/>
          <w:lang w:val="ru-RU"/>
        </w:rPr>
        <w:t xml:space="preserve"> / Ред. Н.А.Николаева, С.В.Конанчук.</w:t>
      </w:r>
      <w:r w:rsidRPr="004A10F4">
        <w:rPr>
          <w:rFonts w:eastAsia="Calibri"/>
          <w:bCs/>
          <w:sz w:val="20"/>
          <w:lang w:val="ru-RU"/>
        </w:rPr>
        <w:t xml:space="preserve"> СПб, СПбГК имени Н.</w:t>
      </w:r>
      <w:r w:rsidRPr="004A10F4">
        <w:rPr>
          <w:rFonts w:eastAsia="Calibri"/>
          <w:bCs/>
          <w:sz w:val="20"/>
        </w:rPr>
        <w:t> </w:t>
      </w:r>
      <w:r w:rsidRPr="004A10F4">
        <w:rPr>
          <w:rFonts w:eastAsia="Calibri"/>
          <w:bCs/>
          <w:sz w:val="20"/>
          <w:lang w:val="ru-RU"/>
        </w:rPr>
        <w:t>А.</w:t>
      </w:r>
      <w:r w:rsidRPr="004A10F4">
        <w:rPr>
          <w:rFonts w:eastAsia="Calibri"/>
          <w:bCs/>
          <w:sz w:val="20"/>
        </w:rPr>
        <w:t> </w:t>
      </w:r>
      <w:r w:rsidRPr="004A10F4">
        <w:rPr>
          <w:rFonts w:eastAsia="Calibri"/>
          <w:bCs/>
          <w:sz w:val="20"/>
          <w:lang w:val="ru-RU"/>
        </w:rPr>
        <w:t>Римского-Корсакова, 2020. С. 260-262.</w:t>
      </w:r>
    </w:p>
    <w:p w:rsidR="004A10F4" w:rsidRPr="004A10F4" w:rsidRDefault="004A10F4" w:rsidP="004A10F4">
      <w:pPr>
        <w:tabs>
          <w:tab w:val="left" w:leader="underscore" w:pos="9356"/>
        </w:tabs>
        <w:spacing w:after="0" w:line="312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A10F4">
        <w:rPr>
          <w:rFonts w:ascii="Times New Roman" w:eastAsia="Calibri" w:hAnsi="Times New Roman" w:cs="Times New Roman"/>
          <w:sz w:val="20"/>
          <w:szCs w:val="20"/>
        </w:rPr>
        <w:t>-260-</w:t>
      </w:r>
    </w:p>
    <w:p w:rsidR="00962647" w:rsidRPr="00B40349" w:rsidRDefault="00FE4DF8" w:rsidP="004A10F4">
      <w:pPr>
        <w:tabs>
          <w:tab w:val="left" w:leader="underscore" w:pos="9356"/>
        </w:tabs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40349">
        <w:rPr>
          <w:rFonts w:ascii="Times New Roman" w:eastAsia="Calibri" w:hAnsi="Times New Roman" w:cs="Times New Roman"/>
          <w:b/>
          <w:sz w:val="28"/>
          <w:szCs w:val="28"/>
        </w:rPr>
        <w:t>Чебанов С</w:t>
      </w:r>
      <w:r w:rsidR="004A10F4" w:rsidRPr="00B4034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40349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4A10F4" w:rsidRPr="00B4034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62647" w:rsidRPr="00B40349">
        <w:rPr>
          <w:rFonts w:ascii="Times New Roman" w:eastAsia="Calibri" w:hAnsi="Times New Roman" w:cs="Times New Roman"/>
          <w:b/>
          <w:caps/>
          <w:sz w:val="28"/>
          <w:szCs w:val="28"/>
        </w:rPr>
        <w:t>ц</w:t>
      </w:r>
      <w:r w:rsidR="00962647" w:rsidRPr="00B40349">
        <w:rPr>
          <w:rFonts w:ascii="Times New Roman" w:eastAsia="Calibri" w:hAnsi="Times New Roman" w:cs="Times New Roman"/>
          <w:b/>
          <w:sz w:val="28"/>
          <w:szCs w:val="28"/>
        </w:rPr>
        <w:t xml:space="preserve">вет, звук, запах, звук… как </w:t>
      </w:r>
      <w:r w:rsidR="00962647" w:rsidRPr="00B40349">
        <w:rPr>
          <w:rFonts w:ascii="Times New Roman" w:hAnsi="Times New Roman" w:cs="Times New Roman"/>
          <w:b/>
          <w:sz w:val="28"/>
          <w:szCs w:val="28"/>
        </w:rPr>
        <w:t>эманации первосущего и их синестетические отношения</w:t>
      </w:r>
      <w:r w:rsidR="004A10F4" w:rsidRPr="00B40349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4A10F4" w:rsidRDefault="00FE4DF8" w:rsidP="00FE4DF8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5B0">
        <w:rPr>
          <w:rFonts w:ascii="Times New Roman" w:hAnsi="Times New Roman" w:cs="Times New Roman"/>
          <w:sz w:val="24"/>
          <w:szCs w:val="24"/>
        </w:rPr>
        <w:t xml:space="preserve">В </w:t>
      </w:r>
      <w:r w:rsidRPr="002B05B0">
        <w:rPr>
          <w:rFonts w:ascii="Times New Roman" w:eastAsia="Calibri" w:hAnsi="Times New Roman" w:cs="Times New Roman"/>
          <w:sz w:val="24"/>
          <w:szCs w:val="24"/>
        </w:rPr>
        <w:t xml:space="preserve">1970-ые годы в </w:t>
      </w:r>
      <w:r w:rsidRPr="002B05B0">
        <w:rPr>
          <w:rFonts w:ascii="Times New Roman" w:hAnsi="Times New Roman" w:cs="Times New Roman"/>
          <w:sz w:val="24"/>
          <w:szCs w:val="24"/>
        </w:rPr>
        <w:t xml:space="preserve">работах В.В.Налимова было развито представление о семантике ритма </w:t>
      </w:r>
      <w:r w:rsidRPr="002B05B0">
        <w:rPr>
          <w:rFonts w:ascii="Times New Roman" w:eastAsia="Calibri" w:hAnsi="Times New Roman" w:cs="Times New Roman"/>
          <w:sz w:val="24"/>
          <w:szCs w:val="24"/>
        </w:rPr>
        <w:t>(Дрогалина Ж.А., Налимов В.В. Семантика ритма: ритм как непосредственное вхождение в континуальный поток образов  // Бессознатель</w:t>
      </w:r>
      <w:r w:rsidRPr="002B05B0">
        <w:rPr>
          <w:rFonts w:ascii="Times New Roman" w:hAnsi="Times New Roman" w:cs="Times New Roman"/>
          <w:sz w:val="24"/>
          <w:szCs w:val="24"/>
        </w:rPr>
        <w:t>ное. Т. 3 Тбилиси, 1978</w:t>
      </w:r>
      <w:r w:rsidRPr="002B05B0">
        <w:rPr>
          <w:rFonts w:ascii="Times New Roman" w:eastAsia="Calibri" w:hAnsi="Times New Roman" w:cs="Times New Roman"/>
          <w:sz w:val="24"/>
          <w:szCs w:val="24"/>
        </w:rPr>
        <w:t>)</w:t>
      </w:r>
      <w:r w:rsidRPr="002B05B0">
        <w:rPr>
          <w:rFonts w:ascii="Times New Roman" w:hAnsi="Times New Roman" w:cs="Times New Roman"/>
          <w:sz w:val="24"/>
          <w:szCs w:val="24"/>
        </w:rPr>
        <w:t>.</w:t>
      </w:r>
      <w:r w:rsidRPr="002B0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05B0">
        <w:rPr>
          <w:rFonts w:ascii="Times New Roman" w:hAnsi="Times New Roman" w:cs="Times New Roman"/>
          <w:sz w:val="24"/>
          <w:szCs w:val="24"/>
        </w:rPr>
        <w:t xml:space="preserve">По сути это обсуждение синестезии ритма и смысла. </w:t>
      </w:r>
      <w:r w:rsidRPr="002B05B0">
        <w:rPr>
          <w:rFonts w:ascii="Times New Roman" w:eastAsia="Calibri" w:hAnsi="Times New Roman" w:cs="Times New Roman"/>
          <w:sz w:val="24"/>
          <w:szCs w:val="24"/>
        </w:rPr>
        <w:t xml:space="preserve">В таком своем качестве обсуждение </w:t>
      </w:r>
      <w:r w:rsidRPr="002B05B0">
        <w:rPr>
          <w:rFonts w:ascii="Times New Roman" w:eastAsia="Calibri" w:hAnsi="Times New Roman" w:cs="Times New Roman"/>
          <w:i/>
          <w:sz w:val="24"/>
          <w:szCs w:val="24"/>
        </w:rPr>
        <w:t>ритма</w:t>
      </w:r>
      <w:r w:rsidRPr="002B05B0">
        <w:rPr>
          <w:rFonts w:ascii="Times New Roman" w:eastAsia="Calibri" w:hAnsi="Times New Roman" w:cs="Times New Roman"/>
          <w:sz w:val="24"/>
          <w:szCs w:val="24"/>
        </w:rPr>
        <w:t xml:space="preserve"> оказалось внесено в область обсуждения таких фундаментальных категорий как </w:t>
      </w:r>
      <w:r w:rsidRPr="002B05B0">
        <w:rPr>
          <w:rFonts w:ascii="Times New Roman" w:eastAsia="Calibri" w:hAnsi="Times New Roman" w:cs="Times New Roman"/>
          <w:i/>
          <w:sz w:val="24"/>
          <w:szCs w:val="24"/>
        </w:rPr>
        <w:t>смысл</w:t>
      </w:r>
      <w:r w:rsidRPr="002B05B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B05B0">
        <w:rPr>
          <w:rFonts w:ascii="Times New Roman" w:eastAsia="Calibri" w:hAnsi="Times New Roman" w:cs="Times New Roman"/>
          <w:i/>
          <w:sz w:val="24"/>
          <w:szCs w:val="24"/>
        </w:rPr>
        <w:t>форма</w:t>
      </w:r>
      <w:r w:rsidRPr="002B05B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B05B0">
        <w:rPr>
          <w:rFonts w:ascii="Times New Roman" w:eastAsia="Calibri" w:hAnsi="Times New Roman" w:cs="Times New Roman"/>
          <w:i/>
          <w:sz w:val="24"/>
          <w:szCs w:val="24"/>
        </w:rPr>
        <w:t>число</w:t>
      </w:r>
      <w:r w:rsidRPr="002B05B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B05B0">
        <w:rPr>
          <w:rFonts w:ascii="Times New Roman" w:eastAsia="Calibri" w:hAnsi="Times New Roman" w:cs="Times New Roman"/>
          <w:i/>
          <w:sz w:val="24"/>
          <w:szCs w:val="24"/>
        </w:rPr>
        <w:t>энергия</w:t>
      </w:r>
      <w:r w:rsidRPr="002B05B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B05B0">
        <w:rPr>
          <w:rFonts w:ascii="Times New Roman" w:eastAsia="Calibri" w:hAnsi="Times New Roman" w:cs="Times New Roman"/>
          <w:i/>
          <w:sz w:val="24"/>
          <w:szCs w:val="24"/>
        </w:rPr>
        <w:t>цвет</w:t>
      </w:r>
      <w:r w:rsidRPr="002B05B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B05B0">
        <w:rPr>
          <w:rFonts w:ascii="Times New Roman" w:eastAsia="Calibri" w:hAnsi="Times New Roman" w:cs="Times New Roman"/>
          <w:i/>
          <w:sz w:val="24"/>
          <w:szCs w:val="24"/>
        </w:rPr>
        <w:t>звук</w:t>
      </w:r>
      <w:r w:rsidRPr="002B05B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B05B0">
        <w:rPr>
          <w:rFonts w:ascii="Times New Roman" w:eastAsia="Calibri" w:hAnsi="Times New Roman" w:cs="Times New Roman"/>
          <w:i/>
          <w:sz w:val="24"/>
          <w:szCs w:val="24"/>
        </w:rPr>
        <w:t>вкус</w:t>
      </w:r>
      <w:r w:rsidRPr="002B05B0">
        <w:rPr>
          <w:rFonts w:ascii="Times New Roman" w:eastAsia="Calibri" w:hAnsi="Times New Roman" w:cs="Times New Roman"/>
          <w:sz w:val="24"/>
          <w:szCs w:val="24"/>
        </w:rPr>
        <w:t xml:space="preserve"> в их физическом, физиологическом, психоло</w:t>
      </w:r>
      <w:r w:rsidR="004A10F4">
        <w:rPr>
          <w:rFonts w:ascii="Times New Roman" w:eastAsia="Calibri" w:hAnsi="Times New Roman" w:cs="Times New Roman"/>
          <w:sz w:val="24"/>
          <w:szCs w:val="24"/>
        </w:rPr>
        <w:t>-</w:t>
      </w:r>
    </w:p>
    <w:p w:rsidR="004A10F4" w:rsidRDefault="004A10F4" w:rsidP="004A10F4">
      <w:pPr>
        <w:pStyle w:val="a7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-261-</w:t>
      </w:r>
    </w:p>
    <w:p w:rsidR="00FE4DF8" w:rsidRDefault="00FE4DF8" w:rsidP="004A10F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B05B0">
        <w:rPr>
          <w:rFonts w:ascii="Times New Roman" w:eastAsia="Calibri" w:hAnsi="Times New Roman" w:cs="Times New Roman"/>
          <w:sz w:val="24"/>
          <w:szCs w:val="24"/>
        </w:rPr>
        <w:t xml:space="preserve">гическом, эстетическом и натурфилософском аспектах. </w:t>
      </w:r>
      <w:r w:rsidRPr="002B05B0">
        <w:rPr>
          <w:rFonts w:ascii="Times New Roman" w:hAnsi="Times New Roman" w:cs="Times New Roman"/>
          <w:sz w:val="24"/>
          <w:szCs w:val="24"/>
        </w:rPr>
        <w:t xml:space="preserve">В указанном контексте </w:t>
      </w:r>
      <w:r w:rsidRPr="002B05B0">
        <w:rPr>
          <w:rFonts w:ascii="Times New Roman" w:eastAsia="Calibri" w:hAnsi="Times New Roman" w:cs="Times New Roman"/>
          <w:i/>
          <w:sz w:val="24"/>
          <w:szCs w:val="24"/>
        </w:rPr>
        <w:t>смысл</w:t>
      </w:r>
      <w:r w:rsidRPr="002B05B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B05B0">
        <w:rPr>
          <w:rFonts w:ascii="Times New Roman" w:eastAsia="Calibri" w:hAnsi="Times New Roman" w:cs="Times New Roman"/>
          <w:i/>
          <w:sz w:val="24"/>
          <w:szCs w:val="24"/>
        </w:rPr>
        <w:t>форма</w:t>
      </w:r>
      <w:r w:rsidRPr="002B05B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B05B0">
        <w:rPr>
          <w:rFonts w:ascii="Times New Roman" w:eastAsia="Calibri" w:hAnsi="Times New Roman" w:cs="Times New Roman"/>
          <w:i/>
          <w:sz w:val="24"/>
          <w:szCs w:val="24"/>
        </w:rPr>
        <w:t>число</w:t>
      </w:r>
      <w:r w:rsidRPr="002B05B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B05B0">
        <w:rPr>
          <w:rFonts w:ascii="Times New Roman" w:eastAsia="Calibri" w:hAnsi="Times New Roman" w:cs="Times New Roman"/>
          <w:i/>
          <w:sz w:val="24"/>
          <w:szCs w:val="24"/>
        </w:rPr>
        <w:t>энергия</w:t>
      </w:r>
      <w:r w:rsidRPr="002B05B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B05B0">
        <w:rPr>
          <w:rFonts w:ascii="Times New Roman" w:eastAsia="Calibri" w:hAnsi="Times New Roman" w:cs="Times New Roman"/>
          <w:i/>
          <w:sz w:val="24"/>
          <w:szCs w:val="24"/>
        </w:rPr>
        <w:t>цвет</w:t>
      </w:r>
      <w:r w:rsidRPr="002B05B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B05B0">
        <w:rPr>
          <w:rFonts w:ascii="Times New Roman" w:eastAsia="Calibri" w:hAnsi="Times New Roman" w:cs="Times New Roman"/>
          <w:i/>
          <w:sz w:val="24"/>
          <w:szCs w:val="24"/>
        </w:rPr>
        <w:t>звук</w:t>
      </w:r>
      <w:r w:rsidRPr="002B05B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B05B0">
        <w:rPr>
          <w:rFonts w:ascii="Times New Roman" w:eastAsia="Calibri" w:hAnsi="Times New Roman" w:cs="Times New Roman"/>
          <w:i/>
          <w:sz w:val="24"/>
          <w:szCs w:val="24"/>
        </w:rPr>
        <w:t>вкус</w:t>
      </w:r>
      <w:r w:rsidRPr="002B05B0">
        <w:rPr>
          <w:rFonts w:ascii="Times New Roman" w:hAnsi="Times New Roman" w:cs="Times New Roman"/>
          <w:sz w:val="24"/>
          <w:szCs w:val="24"/>
        </w:rPr>
        <w:t xml:space="preserve"> могут рассматриваться в качестве первоэманаций единого. Форма, число, ритм, энергия, цвет, запах, вкус, смысл </w:t>
      </w:r>
      <w:r w:rsidRPr="002B05B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–</w:t>
      </w:r>
      <w:r w:rsidRPr="002B05B0">
        <w:rPr>
          <w:rFonts w:ascii="Times New Roman" w:hAnsi="Times New Roman" w:cs="Times New Roman"/>
          <w:sz w:val="24"/>
          <w:szCs w:val="24"/>
        </w:rPr>
        <w:t xml:space="preserve">  воспринимаемые экспертами умозрительно (ср. у Аристотеля: ум </w:t>
      </w:r>
      <w:r w:rsidRPr="002B05B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–</w:t>
      </w:r>
      <w:r w:rsidRPr="002B05B0">
        <w:rPr>
          <w:rFonts w:ascii="Times New Roman" w:hAnsi="Times New Roman" w:cs="Times New Roman"/>
          <w:sz w:val="24"/>
          <w:szCs w:val="24"/>
        </w:rPr>
        <w:t xml:space="preserve"> орган чувств для восприятия формы) или субсенсорно. </w:t>
      </w:r>
      <w:r>
        <w:rPr>
          <w:rFonts w:ascii="Times New Roman" w:hAnsi="Times New Roman" w:cs="Times New Roman"/>
          <w:sz w:val="24"/>
          <w:szCs w:val="24"/>
        </w:rPr>
        <w:t xml:space="preserve">Однако, в современной культуре отсутствует целенаправленное обучение умозрению и средств передачи его результатов в культурных  эстафетах, а субсенсорное восприятие рассматривается как уникальная невоспроизводимая особенность индивидуального восприятия (хотя и то, и другое может быть положено в основу профессионального отбора). </w:t>
      </w:r>
      <w:r w:rsidRPr="002B05B0">
        <w:rPr>
          <w:rFonts w:ascii="Times New Roman" w:hAnsi="Times New Roman" w:cs="Times New Roman"/>
          <w:sz w:val="24"/>
          <w:szCs w:val="24"/>
        </w:rPr>
        <w:t>Поэтому результаты так</w:t>
      </w:r>
      <w:r>
        <w:rPr>
          <w:rFonts w:ascii="Times New Roman" w:hAnsi="Times New Roman" w:cs="Times New Roman"/>
          <w:sz w:val="24"/>
          <w:szCs w:val="24"/>
        </w:rPr>
        <w:t>их экспертных оценок</w:t>
      </w:r>
      <w:r w:rsidRPr="002B05B0">
        <w:rPr>
          <w:rFonts w:ascii="Times New Roman" w:hAnsi="Times New Roman" w:cs="Times New Roman"/>
          <w:sz w:val="24"/>
          <w:szCs w:val="24"/>
        </w:rPr>
        <w:t xml:space="preserve"> всегда кажутся сомнительными. </w:t>
      </w:r>
    </w:p>
    <w:p w:rsidR="00FE4DF8" w:rsidRDefault="00FE4DF8" w:rsidP="00FE4DF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5B0">
        <w:rPr>
          <w:rFonts w:ascii="Times New Roman" w:hAnsi="Times New Roman" w:cs="Times New Roman"/>
          <w:sz w:val="24"/>
          <w:szCs w:val="24"/>
        </w:rPr>
        <w:t xml:space="preserve">В силу </w:t>
      </w:r>
      <w:r>
        <w:rPr>
          <w:rFonts w:ascii="Times New Roman" w:hAnsi="Times New Roman" w:cs="Times New Roman"/>
          <w:sz w:val="24"/>
          <w:szCs w:val="24"/>
        </w:rPr>
        <w:t>отмеченного</w:t>
      </w:r>
      <w:r w:rsidRPr="002B05B0">
        <w:rPr>
          <w:rFonts w:ascii="Times New Roman" w:hAnsi="Times New Roman" w:cs="Times New Roman"/>
          <w:sz w:val="24"/>
          <w:szCs w:val="24"/>
        </w:rPr>
        <w:t xml:space="preserve"> обстоятельства ищутся пути инструменального изучения указанных сущностей, для чего осуществляется замещение сущностей феноменами (например, вместо форм изучаются фигуры). </w:t>
      </w:r>
      <w:r>
        <w:rPr>
          <w:rFonts w:ascii="Times New Roman" w:hAnsi="Times New Roman" w:cs="Times New Roman"/>
          <w:sz w:val="24"/>
          <w:szCs w:val="24"/>
        </w:rPr>
        <w:t>Примером такого изучения может быть изучение формы, что, по мысли И.В.Гёте является предметом морфологии, на основании изучения фигур, осуществляемой по Гёте в анатомии. Центральной категорией при этом является категория гомологии, посредством которой устанавливаются соответствия   фигур реализации одной формы. Одним из интереснейших направлений такого изучения является представление о рефрене С.В.Мейена. Рефрен при этом понимается как совокупность фигур (форм фигур), реализующих форму с указанием возможных переходов между фигурами и их частотами. В настоящее время подобные рефрены выявлены для расчленения листоподобных органов живых организмов, их жилкования, членения тела членистых, костюмов, групп симметрии кристаллов, гласных звуков, парадигм в языках, химических элементов и т.д.</w:t>
      </w:r>
    </w:p>
    <w:p w:rsidR="00FE4DF8" w:rsidRDefault="00FE4DF8" w:rsidP="00FE4DF8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5B0">
        <w:rPr>
          <w:rFonts w:ascii="Times New Roman" w:hAnsi="Times New Roman" w:cs="Times New Roman"/>
          <w:sz w:val="24"/>
          <w:szCs w:val="24"/>
        </w:rPr>
        <w:t>Однако п</w:t>
      </w:r>
      <w:r w:rsidRPr="002B05B0">
        <w:rPr>
          <w:rFonts w:ascii="Times New Roman" w:eastAsia="Calibri" w:hAnsi="Times New Roman" w:cs="Times New Roman"/>
          <w:sz w:val="24"/>
          <w:szCs w:val="24"/>
        </w:rPr>
        <w:t>ри этом оказывается</w:t>
      </w:r>
      <w:r w:rsidRPr="002B05B0">
        <w:rPr>
          <w:rFonts w:ascii="Times New Roman" w:hAnsi="Times New Roman" w:cs="Times New Roman"/>
          <w:sz w:val="24"/>
          <w:szCs w:val="24"/>
        </w:rPr>
        <w:t>, что часто имеет место синестезия</w:t>
      </w:r>
      <w:r w:rsidRPr="002B05B0">
        <w:rPr>
          <w:rFonts w:ascii="Times New Roman" w:eastAsia="Calibri" w:hAnsi="Times New Roman" w:cs="Times New Roman"/>
          <w:sz w:val="24"/>
          <w:szCs w:val="24"/>
        </w:rPr>
        <w:t xml:space="preserve"> перечисленных реалий (при широкой рас</w:t>
      </w:r>
      <w:r>
        <w:rPr>
          <w:rFonts w:ascii="Times New Roman" w:hAnsi="Times New Roman" w:cs="Times New Roman"/>
          <w:sz w:val="24"/>
          <w:szCs w:val="24"/>
        </w:rPr>
        <w:t>пространенности синестезии звука</w:t>
      </w:r>
      <w:r w:rsidRPr="002B05B0">
        <w:rPr>
          <w:rFonts w:ascii="Times New Roman" w:eastAsia="Calibri" w:hAnsi="Times New Roman" w:cs="Times New Roman"/>
          <w:sz w:val="24"/>
          <w:szCs w:val="24"/>
        </w:rPr>
        <w:t xml:space="preserve"> и цвета</w:t>
      </w:r>
      <w:r w:rsidRPr="002B05B0">
        <w:rPr>
          <w:rFonts w:ascii="Times New Roman" w:hAnsi="Times New Roman" w:cs="Times New Roman"/>
          <w:sz w:val="24"/>
          <w:szCs w:val="24"/>
        </w:rPr>
        <w:t xml:space="preserve"> </w:t>
      </w:r>
      <w:r w:rsidRPr="002B05B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–</w:t>
      </w:r>
      <w:r w:rsidRPr="002B05B0">
        <w:rPr>
          <w:rFonts w:ascii="Times New Roman" w:hAnsi="Times New Roman" w:cs="Times New Roman"/>
          <w:sz w:val="24"/>
          <w:szCs w:val="24"/>
        </w:rPr>
        <w:t xml:space="preserve"> изучалась инструментально Н.А.Бернштейном на примере К.К.Сараждева</w:t>
      </w:r>
      <w:r w:rsidRPr="002B05B0">
        <w:rPr>
          <w:rFonts w:ascii="Times New Roman" w:eastAsia="Calibri" w:hAnsi="Times New Roman" w:cs="Times New Roman"/>
          <w:sz w:val="24"/>
          <w:szCs w:val="24"/>
        </w:rPr>
        <w:t>, ритма и звука и т.д.)</w:t>
      </w:r>
      <w:r w:rsidRPr="002B05B0">
        <w:rPr>
          <w:rFonts w:ascii="Times New Roman" w:hAnsi="Times New Roman" w:cs="Times New Roman"/>
          <w:sz w:val="24"/>
          <w:szCs w:val="24"/>
        </w:rPr>
        <w:t>, что может рассматриваться как перевыражение первоэмонаций друг через друга</w:t>
      </w:r>
      <w:r w:rsidRPr="002B05B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A10F4" w:rsidRPr="004A10F4" w:rsidRDefault="004A10F4" w:rsidP="004A10F4">
      <w:pPr>
        <w:pStyle w:val="a7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-262-</w:t>
      </w:r>
    </w:p>
    <w:p w:rsidR="00FE4DF8" w:rsidRDefault="00FE4DF8" w:rsidP="00FE4DF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5B0">
        <w:rPr>
          <w:rFonts w:ascii="Times New Roman" w:hAnsi="Times New Roman" w:cs="Times New Roman"/>
          <w:sz w:val="24"/>
          <w:szCs w:val="24"/>
        </w:rPr>
        <w:t>Наличие феномена такого перевыражения позволяет обсуждать последнее и в аспекте эстетики, что открывает пути специфического как эстетического творчества (на чём базируется эстетика природы, включая биоэстетику, эстетику ландшафта и т.д.), так и художественного творчества человека.</w:t>
      </w:r>
    </w:p>
    <w:p w:rsidR="004A10F4" w:rsidRDefault="004A10F4" w:rsidP="00FE4DF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165" w:rsidRPr="004A10F4" w:rsidRDefault="00FE4DF8" w:rsidP="00FE4DF8">
      <w:pPr>
        <w:pStyle w:val="a7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A10F4">
        <w:rPr>
          <w:rFonts w:ascii="Times New Roman" w:hAnsi="Times New Roman" w:cs="Times New Roman"/>
          <w:i/>
          <w:sz w:val="20"/>
          <w:szCs w:val="20"/>
        </w:rPr>
        <w:t xml:space="preserve">Первоэманации сущего, </w:t>
      </w:r>
      <w:r w:rsidRPr="004A10F4">
        <w:rPr>
          <w:rFonts w:ascii="Times New Roman" w:eastAsia="Calibri" w:hAnsi="Times New Roman" w:cs="Times New Roman"/>
          <w:i/>
          <w:sz w:val="20"/>
          <w:szCs w:val="20"/>
        </w:rPr>
        <w:t>смысл, форма, число, энергия, цвет, звук, вкус, синестезия, рефрен.</w:t>
      </w:r>
    </w:p>
    <w:sectPr w:rsidR="00251165" w:rsidRPr="004A10F4" w:rsidSect="00213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CBC" w:rsidRDefault="00060CBC" w:rsidP="00FE4DF8">
      <w:pPr>
        <w:spacing w:after="0" w:line="240" w:lineRule="auto"/>
      </w:pPr>
      <w:r>
        <w:separator/>
      </w:r>
    </w:p>
  </w:endnote>
  <w:endnote w:type="continuationSeparator" w:id="0">
    <w:p w:rsidR="00060CBC" w:rsidRDefault="00060CBC" w:rsidP="00FE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CBC" w:rsidRDefault="00060CBC" w:rsidP="00FE4DF8">
      <w:pPr>
        <w:spacing w:after="0" w:line="240" w:lineRule="auto"/>
      </w:pPr>
      <w:r>
        <w:separator/>
      </w:r>
    </w:p>
  </w:footnote>
  <w:footnote w:type="continuationSeparator" w:id="0">
    <w:p w:rsidR="00060CBC" w:rsidRDefault="00060CBC" w:rsidP="00FE4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DF8"/>
    <w:rsid w:val="00060CBC"/>
    <w:rsid w:val="00101171"/>
    <w:rsid w:val="00147C9A"/>
    <w:rsid w:val="00213FCA"/>
    <w:rsid w:val="00251165"/>
    <w:rsid w:val="00285D5C"/>
    <w:rsid w:val="002F2A52"/>
    <w:rsid w:val="00431023"/>
    <w:rsid w:val="004A10F4"/>
    <w:rsid w:val="004D6F2E"/>
    <w:rsid w:val="005F260B"/>
    <w:rsid w:val="00736F73"/>
    <w:rsid w:val="00951648"/>
    <w:rsid w:val="00956289"/>
    <w:rsid w:val="00962647"/>
    <w:rsid w:val="00997D7B"/>
    <w:rsid w:val="00B40349"/>
    <w:rsid w:val="00B55080"/>
    <w:rsid w:val="00B93B8D"/>
    <w:rsid w:val="00DB0D57"/>
    <w:rsid w:val="00DE0599"/>
    <w:rsid w:val="00FE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69878-C210-41D3-81F0-28B8530F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4DF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4DF8"/>
    <w:rPr>
      <w:sz w:val="20"/>
      <w:szCs w:val="20"/>
    </w:rPr>
  </w:style>
  <w:style w:type="character" w:styleId="a5">
    <w:name w:val="footnote reference"/>
    <w:uiPriority w:val="99"/>
    <w:semiHidden/>
    <w:unhideWhenUsed/>
    <w:rsid w:val="00FE4DF8"/>
    <w:rPr>
      <w:vertAlign w:val="superscript"/>
    </w:rPr>
  </w:style>
  <w:style w:type="character" w:styleId="a6">
    <w:name w:val="Hyperlink"/>
    <w:basedOn w:val="a0"/>
    <w:uiPriority w:val="99"/>
    <w:unhideWhenUsed/>
    <w:rsid w:val="00FE4DF8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FE4D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FE4DF8"/>
    <w:rPr>
      <w:rFonts w:ascii="Consolas" w:hAnsi="Consolas"/>
      <w:sz w:val="21"/>
      <w:szCs w:val="21"/>
    </w:rPr>
  </w:style>
  <w:style w:type="paragraph" w:styleId="a9">
    <w:name w:val="List"/>
    <w:basedOn w:val="a"/>
    <w:rsid w:val="004A10F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32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Домик в деревне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Allen W</cp:lastModifiedBy>
  <cp:revision>4</cp:revision>
  <dcterms:created xsi:type="dcterms:W3CDTF">2020-03-07T05:10:00Z</dcterms:created>
  <dcterms:modified xsi:type="dcterms:W3CDTF">2021-03-14T11:14:00Z</dcterms:modified>
</cp:coreProperties>
</file>